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  <w:lang w:eastAsia="zh-CN"/>
        </w:rPr>
      </w:pPr>
      <w:r>
        <w:rPr>
          <w:rFonts w:hint="eastAsia" w:ascii="黑体" w:hAnsi="黑体" w:eastAsia="黑体"/>
          <w:color w:val="000000"/>
          <w:sz w:val="52"/>
          <w:szCs w:val="52"/>
          <w:lang w:eastAsia="zh-CN"/>
        </w:rPr>
        <w:t>洛阳市老城公证处</w:t>
      </w: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  <w:r>
        <w:rPr>
          <w:rFonts w:hint="eastAsia" w:ascii="黑体" w:hAnsi="黑体" w:eastAsia="黑体"/>
          <w:color w:val="000000"/>
          <w:sz w:val="52"/>
          <w:szCs w:val="52"/>
        </w:rPr>
        <w:t>2019年度部门预算</w:t>
      </w: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方正小标宋简体" w:eastAsia="黑体" w:cs="方正小标宋简体"/>
          <w:color w:val="000000"/>
          <w:sz w:val="44"/>
          <w:szCs w:val="44"/>
        </w:rPr>
      </w:pPr>
      <w:r>
        <w:rPr>
          <w:rFonts w:hint="eastAsia" w:ascii="黑体" w:hAnsi="方正小标宋简体" w:eastAsia="黑体" w:cs="方正小标宋简体"/>
          <w:color w:val="000000"/>
          <w:sz w:val="32"/>
          <w:szCs w:val="32"/>
        </w:rPr>
        <w:t>二○一九年三月</w:t>
      </w: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580" w:lineRule="exact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color w:val="000000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580" w:lineRule="exact"/>
        <w:ind w:left="-142" w:right="51" w:firstLine="30" w:firstLineChars="7"/>
        <w:jc w:val="center"/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  <w:t>目</w:t>
      </w:r>
      <w:r>
        <w:rPr>
          <w:rFonts w:hint="eastAsia" w:ascii="方正小标宋简体" w:hAnsi="仿宋_GB2312" w:eastAsia="方正小标宋简体" w:cs="仿宋_GB2312"/>
          <w:color w:val="000000"/>
          <w:spacing w:val="2"/>
          <w:sz w:val="44"/>
          <w:szCs w:val="44"/>
        </w:rPr>
        <w:t xml:space="preserve"> </w:t>
      </w:r>
      <w:r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580" w:lineRule="exact"/>
        <w:ind w:right="3569" w:firstLine="624" w:firstLineChars="20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  <w:highlight w:val="none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第二部分 洛阳市老城公证处2019年部门预算情况说明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  <w:highlight w:val="none"/>
          <w:lang w:eastAsia="zh-CN"/>
        </w:rPr>
        <w:t>洛阳市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老城公证处2019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六、一般公共预算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default" w:ascii="仿宋_GB2312" w:hAnsi="仿宋_GB2312" w:eastAsia="仿宋_GB2312" w:cs="仿宋_GB2312"/>
          <w:w w:val="99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十一、预算项目支出绩效目标表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1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adjustRightInd w:val="0"/>
        <w:snapToGrid w:val="0"/>
        <w:spacing w:line="580" w:lineRule="exact"/>
        <w:ind w:firstLine="3744" w:firstLineChars="120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adjustRightInd w:val="0"/>
        <w:snapToGrid w:val="0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第一部分</w:t>
      </w:r>
    </w:p>
    <w:p>
      <w:pPr>
        <w:adjustRightInd w:val="0"/>
        <w:snapToGrid w:val="0"/>
        <w:spacing w:line="580" w:lineRule="exact"/>
        <w:jc w:val="center"/>
        <w:rPr>
          <w:rFonts w:hint="eastAsia" w:ascii="黑体" w:hAnsi="仿宋_GB2312" w:eastAsia="黑体" w:cs="仿宋_GB2312"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  <w:lang w:eastAsia="zh-CN"/>
        </w:rPr>
        <w:t>洛阳市老城公证处</w:t>
      </w: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概况</w:t>
      </w:r>
    </w:p>
    <w:p>
      <w:pPr>
        <w:adjustRightInd w:val="0"/>
        <w:snapToGrid w:val="0"/>
        <w:spacing w:line="580" w:lineRule="exact"/>
        <w:ind w:firstLine="624" w:firstLineChars="20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黑体" w:hAnsi="仿宋_GB2312" w:eastAsia="黑体" w:cs="仿宋_GB2312"/>
          <w:color w:val="000000"/>
          <w:sz w:val="32"/>
          <w:szCs w:val="32"/>
        </w:rPr>
      </w:pPr>
      <w:r>
        <w:rPr>
          <w:rFonts w:hint="eastAsia" w:ascii="黑体" w:hAnsi="仿宋_GB2312" w:eastAsia="黑体" w:cs="仿宋_GB2312"/>
          <w:color w:val="000000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580" w:lineRule="exact"/>
        <w:ind w:right="3569" w:firstLine="624" w:firstLineChars="200"/>
        <w:jc w:val="left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>机构设置情况</w:t>
      </w:r>
    </w:p>
    <w:p>
      <w:pPr>
        <w:numPr>
          <w:numId w:val="0"/>
        </w:numPr>
        <w:kinsoku w:val="0"/>
        <w:overflowPunct w:val="0"/>
        <w:adjustRightInd w:val="0"/>
        <w:snapToGrid w:val="0"/>
        <w:spacing w:line="580" w:lineRule="exact"/>
        <w:ind w:right="3569" w:firstLine="936" w:firstLineChars="300"/>
        <w:jc w:val="left"/>
        <w:rPr>
          <w:rFonts w:hint="eastAsia" w:ascii="楷体_GB2312" w:hAnsi="仿宋_GB2312" w:eastAsia="楷体_GB2312" w:cs="仿宋_GB2312"/>
          <w:color w:val="000000"/>
          <w:sz w:val="32"/>
          <w:szCs w:val="32"/>
          <w:lang w:eastAsia="zh-CN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  <w:lang w:eastAsia="zh-CN"/>
        </w:rPr>
        <w:t>洛阳市老城公证处无内设机构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580" w:lineRule="exact"/>
        <w:ind w:left="0" w:leftChars="0" w:right="3569" w:firstLine="624" w:firstLineChars="200"/>
        <w:jc w:val="left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>部门职责</w:t>
      </w:r>
    </w:p>
    <w:p>
      <w:pPr>
        <w:numPr>
          <w:numId w:val="0"/>
        </w:numPr>
        <w:kinsoku w:val="0"/>
        <w:overflowPunct w:val="0"/>
        <w:adjustRightInd w:val="0"/>
        <w:snapToGrid w:val="0"/>
        <w:spacing w:line="240" w:lineRule="auto"/>
        <w:ind w:leftChars="0" w:right="0" w:firstLine="936" w:firstLineChars="300"/>
        <w:jc w:val="left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>工作职责：办理国内民事、经济、公</w:t>
      </w:r>
      <w:r>
        <w:rPr>
          <w:rFonts w:hint="eastAsia" w:ascii="楷体_GB2312" w:hAnsi="仿宋_GB2312" w:eastAsia="楷体_GB2312" w:cs="仿宋_GB2312"/>
          <w:color w:val="000000"/>
          <w:sz w:val="32"/>
          <w:szCs w:val="32"/>
          <w:lang w:eastAsia="zh-CN"/>
        </w:rPr>
        <w:t>证</w:t>
      </w: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>事项</w:t>
      </w:r>
    </w:p>
    <w:p>
      <w:pPr>
        <w:numPr>
          <w:ilvl w:val="0"/>
          <w:numId w:val="1"/>
        </w:numPr>
        <w:tabs>
          <w:tab w:val="left" w:pos="5226"/>
          <w:tab w:val="left" w:pos="9040"/>
        </w:tabs>
        <w:kinsoku w:val="0"/>
        <w:overflowPunct w:val="0"/>
        <w:adjustRightInd w:val="0"/>
        <w:snapToGrid w:val="0"/>
        <w:spacing w:line="580" w:lineRule="exact"/>
        <w:ind w:left="0" w:leftChars="0" w:right="-196" w:firstLine="624" w:firstLineChars="200"/>
        <w:jc w:val="left"/>
        <w:outlineLvl w:val="0"/>
        <w:rPr>
          <w:rFonts w:hint="eastAsia" w:ascii="黑体" w:hAnsi="仿宋_GB2312" w:eastAsia="黑体" w:cs="仿宋_GB2312"/>
          <w:color w:val="000000"/>
          <w:sz w:val="32"/>
          <w:szCs w:val="32"/>
        </w:rPr>
      </w:pPr>
      <w:r>
        <w:rPr>
          <w:rFonts w:hint="eastAsia" w:ascii="黑体" w:hAnsi="仿宋_GB2312" w:eastAsia="黑体" w:cs="仿宋_GB2312"/>
          <w:color w:val="000000"/>
          <w:sz w:val="32"/>
          <w:szCs w:val="32"/>
          <w:lang w:eastAsia="zh-CN"/>
        </w:rPr>
        <w:t>洛阳市老城公证处</w:t>
      </w:r>
      <w:r>
        <w:rPr>
          <w:rFonts w:hint="eastAsia" w:ascii="黑体" w:hAnsi="仿宋_GB2312" w:eastAsia="黑体" w:cs="仿宋_GB2312"/>
          <w:color w:val="000000"/>
          <w:sz w:val="32"/>
          <w:szCs w:val="32"/>
        </w:rPr>
        <w:t>预算单位构成</w:t>
      </w:r>
    </w:p>
    <w:p>
      <w:pPr>
        <w:numPr>
          <w:numId w:val="0"/>
        </w:numPr>
        <w:kinsoku w:val="0"/>
        <w:overflowPunct w:val="0"/>
        <w:adjustRightInd w:val="0"/>
        <w:snapToGrid w:val="0"/>
        <w:spacing w:line="580" w:lineRule="exact"/>
        <w:ind w:right="3569" w:firstLine="936" w:firstLineChars="300"/>
        <w:jc w:val="left"/>
        <w:rPr>
          <w:rFonts w:hint="eastAsia" w:ascii="楷体_GB2312" w:hAnsi="仿宋_GB2312" w:eastAsia="楷体_GB2312" w:cs="仿宋_GB2312"/>
          <w:color w:val="000000"/>
          <w:sz w:val="32"/>
          <w:szCs w:val="32"/>
          <w:lang w:eastAsia="zh-CN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  <w:lang w:eastAsia="zh-CN"/>
        </w:rPr>
        <w:t>公证处是本级预算的单位</w:t>
      </w:r>
      <w:r>
        <w:rPr>
          <w:rFonts w:hint="eastAsia" w:ascii="楷体_GB2312" w:hAnsi="仿宋_GB2312" w:eastAsia="楷体_GB2312" w:cs="仿宋_GB2312"/>
          <w:color w:val="000000"/>
          <w:sz w:val="32"/>
          <w:szCs w:val="32"/>
          <w:lang w:val="en-US" w:eastAsia="zh-CN"/>
        </w:rPr>
        <w:t>.</w:t>
      </w:r>
    </w:p>
    <w:p>
      <w:pPr>
        <w:widowControl/>
        <w:shd w:val="clear" w:color="auto" w:fill="FFFFFF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</w:p>
    <w:p>
      <w:pPr>
        <w:widowControl/>
        <w:shd w:val="clear" w:color="auto" w:fill="FFFFFF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第二部分</w:t>
      </w:r>
    </w:p>
    <w:p>
      <w:pPr>
        <w:widowControl/>
        <w:shd w:val="clear" w:color="auto" w:fill="FFFFFF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  <w:lang w:eastAsia="zh-CN"/>
        </w:rPr>
        <w:t>洛阳市老城公证处</w:t>
      </w: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2019年度部门预算情况说明</w:t>
      </w:r>
    </w:p>
    <w:p>
      <w:pPr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numPr>
          <w:ilvl w:val="0"/>
          <w:numId w:val="3"/>
        </w:numPr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收入支出预算总体情况说明</w:t>
      </w:r>
    </w:p>
    <w:p>
      <w:pPr>
        <w:numPr>
          <w:numId w:val="0"/>
        </w:numPr>
        <w:adjustRightInd w:val="0"/>
        <w:snapToGrid w:val="0"/>
        <w:spacing w:line="580" w:lineRule="exact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　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年收入预算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91.23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万元，较201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年增加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2.43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万元，主要原因是发放奖金。其中，财政一般拨款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61.23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万元，其他收入30万元。</w:t>
      </w:r>
    </w:p>
    <w:p>
      <w:pPr>
        <w:numPr>
          <w:numId w:val="0"/>
        </w:numPr>
        <w:adjustRightInd w:val="0"/>
        <w:snapToGrid w:val="0"/>
        <w:spacing w:line="580" w:lineRule="exact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　　201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年支出预算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91.23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万元，较201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年增加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2.43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万元，主要原因是发放奖金。</w:t>
      </w:r>
    </w:p>
    <w:p>
      <w:pPr>
        <w:numPr>
          <w:numId w:val="0"/>
        </w:numPr>
        <w:adjustRightInd w:val="0"/>
        <w:snapToGrid w:val="0"/>
        <w:spacing w:line="580" w:lineRule="exact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　　其中，财政一般拨款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61.23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万元，其他收入30万元万元。</w:t>
      </w:r>
    </w:p>
    <w:p>
      <w:pPr>
        <w:numPr>
          <w:numId w:val="0"/>
        </w:numPr>
        <w:adjustRightInd w:val="0"/>
        <w:snapToGrid w:val="0"/>
        <w:spacing w:line="580" w:lineRule="exact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年支出预算按用途划分：工资福利支出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54.63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%；对个人和家庭的补助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5.03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万元，占5%；商品服务支出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1.57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万，占2%；项目支出30万元，占33%。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Arial" w:hAnsi="Arial" w:eastAsia="仿宋_GB2312" w:cs="Arial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老城公证处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91.23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万元，支出总计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91.23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万元，与2018年相比，收、支总计各增加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2.43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2.73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%。主要原因：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发放奖金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 xml:space="preserve">。  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8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老城公证处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2019年收入合计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91.23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万元，其中：一般公共预算收入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61.23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万元;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行政事业性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万元。 </w:t>
      </w:r>
    </w:p>
    <w:p>
      <w:pPr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三、支出预算总体情况说明</w:t>
      </w:r>
    </w:p>
    <w:p>
      <w:pPr>
        <w:widowControl/>
        <w:shd w:val="clear" w:color="auto" w:fill="FFFFFF"/>
        <w:spacing w:line="58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老城公证处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2019年支出合计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91.23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61.23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67.12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%；项目支出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32.88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%。 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四、财政拨款收入支出预算总体情况说明</w:t>
      </w:r>
    </w:p>
    <w:p>
      <w:pPr>
        <w:widowControl/>
        <w:shd w:val="clear" w:color="auto" w:fill="FFFFFF"/>
        <w:spacing w:line="58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老城公证处2019年一般公共预算收支预算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91.23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万元。与 2018年相比，一般公共预算收支预算增加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2.43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万元，增长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2.43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%，主要原因： 发放奖金。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五、一般公共预算支出预算情况说明</w:t>
      </w:r>
    </w:p>
    <w:p>
      <w:pPr>
        <w:widowControl/>
        <w:shd w:val="clear" w:color="auto" w:fill="FFFFFF"/>
        <w:spacing w:line="58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老城公证处2019年一般公共预算支出年初预算为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91.23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万元。主要用于以下方面：一般公共服务支出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91.23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%。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六、一般公共预算基本支出预算情况说明</w:t>
      </w:r>
    </w:p>
    <w:p>
      <w:pPr>
        <w:widowControl/>
        <w:shd w:val="clear" w:color="auto" w:fill="FFFFFF"/>
        <w:spacing w:line="58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老城公证处2019年一般公共预算基本支出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61.23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万元，其中：人员经费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59.66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万元，基本工资、津贴补贴、奖金、绩效工资、机关事业单位基本养老保险缴费、职业年金缴费、医疗保险缴费、其他社会保障缴费、住房公积金、退休费、其他对个人和家庭的补助支出；公用经费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1.57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主要包括：办公费、印刷费、咨询费、手续费、邮电费、差旅费、维修（护）费、租赁费、会议费、培训费、公务接待费、专用材料费、劳务费、委托业务费、福利费、其他交通费用、其他商品和服务支出。</w:t>
      </w:r>
    </w:p>
    <w:p>
      <w:pPr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七、政府性基金预算支出预算情况说明</w:t>
      </w:r>
    </w:p>
    <w:p>
      <w:pPr>
        <w:spacing w:line="580" w:lineRule="exact"/>
        <w:ind w:firstLine="624" w:firstLineChars="20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我单位2019年没有使用政府性基金预算拨款安排的支出。</w:t>
      </w:r>
    </w:p>
    <w:p>
      <w:pPr>
        <w:spacing w:line="580" w:lineRule="exact"/>
        <w:ind w:firstLine="624" w:firstLineChars="200"/>
        <w:rPr>
          <w:rFonts w:hint="eastAsia"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八、</w:t>
      </w: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国有资本经营预算支出预算情况说明</w:t>
      </w:r>
    </w:p>
    <w:p>
      <w:pPr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我单位2019年没有使用国有资本经营预算拨款安排的支出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九、“三公”经费支出预算情况说明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老城公证处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2019年“三公”经费预算为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具体支出情况如下：</w:t>
      </w:r>
    </w:p>
    <w:p>
      <w:pPr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因公出国（境）费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万元。预算数比2018年减少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元，下降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，主要原因：无因公出国。</w:t>
      </w:r>
    </w:p>
    <w:p>
      <w:pPr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万元。其中公务车辆购置费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万元，比2018年减少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万元，公务用车运行维护费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万元，比2018年减少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万元，较上年下降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，原因：单位无公车。</w:t>
      </w:r>
    </w:p>
    <w:p>
      <w:pPr>
        <w:numPr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58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万元，比2018年预算数减少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主要原因：无公务接待。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/>
          <w:color w:val="000000"/>
          <w:spacing w:val="-1"/>
          <w:kern w:val="0"/>
          <w:sz w:val="32"/>
          <w:szCs w:val="32"/>
        </w:rPr>
        <w:t>十、其他重要事项的情况说明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（一）机关运行经费支出情况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年我单位机关运行经费预算为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1.57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万元。主要保障机关机构正常运转及正常履职需要的办公费、水电费、物业费、维修费、差旅费等支出，比2018年增加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0.37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30.83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保障公证业务量增加的需求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2019年政府采购预算安排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（三）关于预算绩效管理工作开展情况说明</w:t>
      </w:r>
    </w:p>
    <w:p>
      <w:pPr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2019年，我部门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未开展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预算绩效管理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工作。</w:t>
      </w:r>
    </w:p>
    <w:p>
      <w:pPr>
        <w:spacing w:line="580" w:lineRule="exact"/>
        <w:ind w:left="404" w:leftChars="200"/>
        <w:rPr>
          <w:rFonts w:hint="eastAsia" w:ascii="楷体_GB2312" w:hAnsi="仿宋_GB2312" w:eastAsia="楷体_GB2312" w:cs="仿宋_GB2312"/>
          <w:bCs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bCs/>
          <w:color w:val="000000"/>
          <w:sz w:val="32"/>
          <w:szCs w:val="32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2018年期末，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老城公证处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固定资产总额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12.06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万元，其中，房屋建筑物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万元，车辆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台（套），单位价值100万元以上专用设备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台（套）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。</w:t>
      </w:r>
    </w:p>
    <w:p>
      <w:pPr>
        <w:widowControl/>
        <w:spacing w:line="580" w:lineRule="exact"/>
        <w:ind w:firstLine="624" w:firstLineChars="20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（五）关于预算部门构成说明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2019年我单位按照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财政预算公开要求，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本部门预算收支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全部纳入预算公开范围。</w:t>
      </w:r>
    </w:p>
    <w:p>
      <w:pPr>
        <w:adjustRightInd w:val="0"/>
        <w:snapToGrid w:val="0"/>
        <w:spacing w:line="580" w:lineRule="exact"/>
        <w:jc w:val="center"/>
        <w:rPr>
          <w:rFonts w:hint="eastAsia" w:ascii="黑体" w:hAnsi="黑体" w:eastAsia="黑体"/>
          <w:bCs/>
          <w:color w:val="000000"/>
          <w:sz w:val="36"/>
          <w:szCs w:val="36"/>
        </w:rPr>
      </w:pPr>
    </w:p>
    <w:p>
      <w:pPr>
        <w:adjustRightInd w:val="0"/>
        <w:snapToGrid w:val="0"/>
        <w:spacing w:line="580" w:lineRule="exact"/>
        <w:jc w:val="center"/>
        <w:rPr>
          <w:rFonts w:hint="eastAsia" w:ascii="黑体" w:hAnsi="黑体" w:eastAsia="黑体"/>
          <w:bCs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36"/>
          <w:szCs w:val="36"/>
        </w:rPr>
        <w:t>第三部分 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一、财政拨款收入：是指市级财政当年拨付的资金。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、“三公”经费：是指纳入市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七、机关运行经费：是指为保障行政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机构正常运转及正常履职需要的办公费、水电费、日常维修、物业费、维修费、差旅费、</w:t>
      </w: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八、其他（专业性较强的需向社会做出说明的名词）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洛阳市老城区公证处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2019年度部门预算表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highlight w:val="magent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  2019年3月12日</w:t>
      </w: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  <w:r>
        <w:rPr>
          <w:rFonts w:hint="eastAsia"/>
          <w:color w:val="000000"/>
        </w:rPr>
        <w:br/>
      </w: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/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2098" w:right="1531" w:bottom="1758" w:left="1531" w:header="851" w:footer="1191" w:gutter="0"/>
      <w:cols w:space="720" w:num="1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">
    <w:nsid w:val="0000000A"/>
    <w:multiLevelType w:val="singleLevel"/>
    <w:tmpl w:val="0000000A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1">
    <w:nsid w:val="0000000B"/>
    <w:multiLevelType w:val="singleLevel"/>
    <w:tmpl w:val="0000000B"/>
    <w:lvl w:ilvl="0" w:tentative="1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2">
    <w:nsid w:val="0000000C"/>
    <w:multiLevelType w:val="singleLevel"/>
    <w:tmpl w:val="0000000C"/>
    <w:lvl w:ilvl="0" w:tentative="1">
      <w:start w:val="1"/>
      <w:numFmt w:val="chineseCounting"/>
      <w:suff w:val="nothing"/>
      <w:lvlText w:val="（%1）"/>
      <w:lvlJc w:val="left"/>
    </w:lvl>
  </w:abstractNum>
  <w:abstractNum w:abstractNumId="13">
    <w:nsid w:val="0000000D"/>
    <w:multiLevelType w:val="singleLevel"/>
    <w:tmpl w:val="0000000D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</w:style>
  <w:style w:type="paragraph" w:styleId="2">
    <w:name w:val="footer"/>
    <w:basedOn w:val="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2019-12-08T19:13:00Z</dcterms:created>
  <dc:creator>Administrator</dc:creator>
  <dcterms:modified xsi:type="dcterms:W3CDTF">2021-06-06T18:57:15Z</dcterms:modified>
  <dc:title>LIJUN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