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黑体" w:hAnsi="黑体" w:eastAsia="黑体"/>
          <w:sz w:val="32"/>
          <w:szCs w:val="32"/>
        </w:rPr>
      </w:pPr>
      <w:r>
        <w:rPr>
          <w:rFonts w:hint="eastAsia" w:ascii="黑体" w:hAnsi="黑体" w:eastAsia="黑体"/>
          <w:sz w:val="32"/>
          <w:szCs w:val="32"/>
        </w:rPr>
        <w:t>附件2</w:t>
      </w:r>
    </w:p>
    <w:p>
      <w:pPr>
        <w:spacing w:after="0"/>
        <w:jc w:val="center"/>
        <w:rPr>
          <w:rFonts w:ascii="方正小标宋简体" w:hAnsi="仿宋" w:eastAsia="方正小标宋简体"/>
          <w:spacing w:val="-20"/>
          <w:w w:val="90"/>
          <w:kern w:val="24"/>
          <w:sz w:val="44"/>
          <w:szCs w:val="44"/>
        </w:rPr>
      </w:pPr>
      <w:bookmarkStart w:id="0" w:name="_GoBack"/>
      <w:r>
        <w:rPr>
          <w:rFonts w:hint="eastAsia" w:ascii="方正小标宋简体" w:hAnsi="仿宋" w:eastAsia="方正小标宋简体"/>
          <w:spacing w:val="-20"/>
          <w:w w:val="90"/>
          <w:kern w:val="24"/>
          <w:sz w:val="44"/>
          <w:szCs w:val="44"/>
        </w:rPr>
        <w:t>区政府决定取消和调整的其他类别行政职权事项目录</w:t>
      </w:r>
    </w:p>
    <w:bookmarkEnd w:id="0"/>
    <w:p>
      <w:pPr>
        <w:spacing w:after="0"/>
        <w:jc w:val="center"/>
        <w:rPr>
          <w:rFonts w:ascii="黑体" w:hAnsi="黑体" w:eastAsia="黑体"/>
          <w:sz w:val="32"/>
          <w:szCs w:val="32"/>
        </w:rPr>
      </w:pPr>
      <w:r>
        <w:rPr>
          <w:rFonts w:hint="eastAsia" w:ascii="黑体" w:hAnsi="黑体" w:eastAsia="黑体"/>
          <w:sz w:val="32"/>
          <w:szCs w:val="32"/>
        </w:rPr>
        <w:t>（共计36项）</w:t>
      </w:r>
    </w:p>
    <w:tbl>
      <w:tblPr>
        <w:tblStyle w:val="3"/>
        <w:tblW w:w="9647" w:type="dxa"/>
        <w:jc w:val="center"/>
        <w:tblInd w:w="-6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6"/>
        <w:gridCol w:w="1276"/>
        <w:gridCol w:w="1701"/>
        <w:gridCol w:w="3074"/>
        <w:gridCol w:w="1842"/>
        <w:gridCol w:w="10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20" w:hRule="atLeast"/>
          <w:jc w:val="center"/>
        </w:trPr>
        <w:tc>
          <w:tcPr>
            <w:tcW w:w="716" w:type="dxa"/>
            <w:noWrap/>
            <w:vAlign w:val="center"/>
          </w:tcPr>
          <w:p>
            <w:pPr>
              <w:widowControl/>
              <w:spacing w:after="0"/>
              <w:jc w:val="center"/>
              <w:rPr>
                <w:rFonts w:ascii="黑体" w:hAnsi="宋体" w:eastAsia="黑体" w:cs="宋体"/>
                <w:kern w:val="0"/>
                <w:sz w:val="24"/>
                <w:szCs w:val="24"/>
              </w:rPr>
            </w:pPr>
            <w:r>
              <w:rPr>
                <w:rFonts w:hint="eastAsia" w:ascii="黑体" w:hAnsi="宋体" w:eastAsia="黑体" w:cs="宋体"/>
                <w:kern w:val="0"/>
                <w:sz w:val="24"/>
                <w:szCs w:val="24"/>
              </w:rPr>
              <w:t>序号</w:t>
            </w:r>
          </w:p>
        </w:tc>
        <w:tc>
          <w:tcPr>
            <w:tcW w:w="1276" w:type="dxa"/>
            <w:noWrap/>
            <w:vAlign w:val="center"/>
          </w:tcPr>
          <w:p>
            <w:pPr>
              <w:widowControl/>
              <w:spacing w:after="0"/>
              <w:jc w:val="center"/>
              <w:rPr>
                <w:rFonts w:ascii="黑体" w:hAnsi="宋体" w:eastAsia="黑体" w:cs="宋体"/>
                <w:kern w:val="0"/>
                <w:sz w:val="24"/>
                <w:szCs w:val="24"/>
              </w:rPr>
            </w:pPr>
            <w:r>
              <w:rPr>
                <w:rFonts w:hint="eastAsia" w:ascii="黑体" w:hAnsi="宋体" w:eastAsia="黑体" w:cs="宋体"/>
                <w:kern w:val="0"/>
                <w:sz w:val="24"/>
                <w:szCs w:val="24"/>
              </w:rPr>
              <w:t>实施单位</w:t>
            </w:r>
          </w:p>
        </w:tc>
        <w:tc>
          <w:tcPr>
            <w:tcW w:w="1701" w:type="dxa"/>
            <w:noWrap/>
            <w:vAlign w:val="center"/>
          </w:tcPr>
          <w:p>
            <w:pPr>
              <w:widowControl/>
              <w:spacing w:after="0"/>
              <w:jc w:val="center"/>
              <w:rPr>
                <w:rFonts w:ascii="黑体" w:hAnsi="宋体" w:eastAsia="黑体" w:cs="宋体"/>
                <w:kern w:val="0"/>
                <w:sz w:val="24"/>
                <w:szCs w:val="24"/>
              </w:rPr>
            </w:pPr>
            <w:r>
              <w:rPr>
                <w:rFonts w:hint="eastAsia" w:ascii="黑体" w:hAnsi="宋体" w:eastAsia="黑体" w:cs="宋体"/>
                <w:kern w:val="0"/>
                <w:sz w:val="24"/>
                <w:szCs w:val="24"/>
              </w:rPr>
              <w:t>职权类别</w:t>
            </w:r>
          </w:p>
        </w:tc>
        <w:tc>
          <w:tcPr>
            <w:tcW w:w="3074" w:type="dxa"/>
            <w:noWrap/>
            <w:vAlign w:val="center"/>
          </w:tcPr>
          <w:p>
            <w:pPr>
              <w:widowControl/>
              <w:spacing w:after="0"/>
              <w:jc w:val="center"/>
              <w:rPr>
                <w:rFonts w:ascii="黑体" w:hAnsi="宋体" w:eastAsia="黑体" w:cs="宋体"/>
                <w:kern w:val="0"/>
                <w:sz w:val="24"/>
                <w:szCs w:val="24"/>
              </w:rPr>
            </w:pPr>
            <w:r>
              <w:rPr>
                <w:rFonts w:hint="eastAsia" w:ascii="黑体" w:hAnsi="宋体" w:eastAsia="黑体" w:cs="宋体"/>
                <w:kern w:val="0"/>
                <w:sz w:val="24"/>
                <w:szCs w:val="24"/>
              </w:rPr>
              <w:t>项目名称</w:t>
            </w:r>
          </w:p>
        </w:tc>
        <w:tc>
          <w:tcPr>
            <w:tcW w:w="1842" w:type="dxa"/>
            <w:noWrap/>
            <w:vAlign w:val="center"/>
          </w:tcPr>
          <w:p>
            <w:pPr>
              <w:widowControl/>
              <w:spacing w:after="0"/>
              <w:jc w:val="center"/>
              <w:rPr>
                <w:rFonts w:ascii="黑体" w:hAnsi="宋体" w:eastAsia="黑体" w:cs="宋体"/>
                <w:kern w:val="0"/>
                <w:sz w:val="24"/>
                <w:szCs w:val="24"/>
              </w:rPr>
            </w:pPr>
            <w:r>
              <w:rPr>
                <w:rFonts w:hint="eastAsia" w:ascii="黑体" w:hAnsi="宋体" w:eastAsia="黑体" w:cs="宋体"/>
                <w:kern w:val="0"/>
                <w:sz w:val="24"/>
                <w:szCs w:val="24"/>
              </w:rPr>
              <w:t>处理决定</w:t>
            </w:r>
          </w:p>
        </w:tc>
        <w:tc>
          <w:tcPr>
            <w:tcW w:w="1038" w:type="dxa"/>
            <w:noWrap/>
            <w:vAlign w:val="center"/>
          </w:tcPr>
          <w:p>
            <w:pPr>
              <w:widowControl/>
              <w:spacing w:after="0"/>
              <w:jc w:val="center"/>
              <w:rPr>
                <w:rFonts w:ascii="黑体" w:hAnsi="宋体" w:eastAsia="黑体" w:cs="宋体"/>
                <w:kern w:val="0"/>
                <w:sz w:val="24"/>
                <w:szCs w:val="24"/>
              </w:rPr>
            </w:pPr>
            <w:r>
              <w:rPr>
                <w:rFonts w:hint="eastAsia" w:ascii="黑体" w:hAnsi="宋体" w:eastAsia="黑体" w:cs="宋体"/>
                <w:kern w:val="0"/>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5" w:hRule="atLeast"/>
          <w:jc w:val="center"/>
        </w:trPr>
        <w:tc>
          <w:tcPr>
            <w:tcW w:w="716"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1276" w:type="dxa"/>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区农办</w:t>
            </w:r>
          </w:p>
        </w:tc>
        <w:tc>
          <w:tcPr>
            <w:tcW w:w="1701"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对生产经营假、劣种子的处罚</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修改为对生产经营假种子的处罚和对生产经营劣种子的处罚</w:t>
            </w:r>
          </w:p>
        </w:tc>
        <w:tc>
          <w:tcPr>
            <w:tcW w:w="1038" w:type="dxa"/>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0" w:hRule="atLeast"/>
          <w:jc w:val="center"/>
        </w:trPr>
        <w:tc>
          <w:tcPr>
            <w:tcW w:w="716"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1276"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区卫生和计划生育委员会</w:t>
            </w:r>
          </w:p>
        </w:tc>
        <w:tc>
          <w:tcPr>
            <w:tcW w:w="1701"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对从事计划生育技术服务的人员出具虚假证明文件、做假手术的处罚</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取消</w:t>
            </w:r>
          </w:p>
        </w:tc>
        <w:tc>
          <w:tcPr>
            <w:tcW w:w="1038" w:type="dxa"/>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5" w:hRule="atLeast"/>
          <w:jc w:val="center"/>
        </w:trPr>
        <w:tc>
          <w:tcPr>
            <w:tcW w:w="716"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1276"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区卫生和计划生育委员会</w:t>
            </w:r>
          </w:p>
        </w:tc>
        <w:tc>
          <w:tcPr>
            <w:tcW w:w="1701"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对计划生育技术服务机构未经批准擅自从事产前诊断和使用辅助生育技术治疗不育症的处罚</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取消</w:t>
            </w:r>
          </w:p>
        </w:tc>
        <w:tc>
          <w:tcPr>
            <w:tcW w:w="1038" w:type="dxa"/>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0" w:hRule="atLeast"/>
          <w:jc w:val="center"/>
        </w:trPr>
        <w:tc>
          <w:tcPr>
            <w:tcW w:w="716"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1276"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区卫生和计划生育委员会</w:t>
            </w:r>
          </w:p>
        </w:tc>
        <w:tc>
          <w:tcPr>
            <w:tcW w:w="1701"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对从事计划生育技术服务的机构使用没有依法取得相应的医师资格的人员从事与计划生育技术服务有关的临床医疗服务的处罚</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取消</w:t>
            </w:r>
          </w:p>
        </w:tc>
        <w:tc>
          <w:tcPr>
            <w:tcW w:w="1038" w:type="dxa"/>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0" w:hRule="atLeast"/>
          <w:jc w:val="center"/>
        </w:trPr>
        <w:tc>
          <w:tcPr>
            <w:tcW w:w="716"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127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区卫生和计划生育委员会</w:t>
            </w:r>
          </w:p>
        </w:tc>
        <w:tc>
          <w:tcPr>
            <w:tcW w:w="1701"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对设区的市级以上疾病预防控制机构违反疫苗流通和预防接种管理条例规定，直接向接种单位供应第二类疫苗的处罚</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取消</w:t>
            </w:r>
          </w:p>
        </w:tc>
        <w:tc>
          <w:tcPr>
            <w:tcW w:w="1038" w:type="dxa"/>
            <w:noWrap/>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0" w:hRule="atLeast"/>
          <w:jc w:val="center"/>
        </w:trPr>
        <w:tc>
          <w:tcPr>
            <w:tcW w:w="716"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127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区卫生和计划生育委员会</w:t>
            </w:r>
          </w:p>
        </w:tc>
        <w:tc>
          <w:tcPr>
            <w:tcW w:w="1701"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对进行假医学鉴定、出具假计划生育证明的处罚</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取消</w:t>
            </w:r>
          </w:p>
        </w:tc>
        <w:tc>
          <w:tcPr>
            <w:tcW w:w="1038" w:type="dxa"/>
            <w:noWrap/>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0" w:hRule="atLeast"/>
          <w:jc w:val="center"/>
        </w:trPr>
        <w:tc>
          <w:tcPr>
            <w:tcW w:w="716"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w:t>
            </w:r>
          </w:p>
        </w:tc>
        <w:tc>
          <w:tcPr>
            <w:tcW w:w="127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区卫生和计划生育委员会</w:t>
            </w:r>
          </w:p>
        </w:tc>
        <w:tc>
          <w:tcPr>
            <w:tcW w:w="1701"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对伪造、变造、买卖计划生育证明的处罚</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取消</w:t>
            </w:r>
          </w:p>
        </w:tc>
        <w:tc>
          <w:tcPr>
            <w:tcW w:w="1038" w:type="dxa"/>
            <w:noWrap/>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0" w:hRule="atLeast"/>
          <w:jc w:val="center"/>
        </w:trPr>
        <w:tc>
          <w:tcPr>
            <w:tcW w:w="716"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w:t>
            </w:r>
          </w:p>
        </w:tc>
        <w:tc>
          <w:tcPr>
            <w:tcW w:w="127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区卫生和计划生育委员会</w:t>
            </w:r>
          </w:p>
        </w:tc>
        <w:tc>
          <w:tcPr>
            <w:tcW w:w="1701"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对从事计划生育技术服务的机构出具虚假证明文件的处罚</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取消</w:t>
            </w:r>
          </w:p>
        </w:tc>
        <w:tc>
          <w:tcPr>
            <w:tcW w:w="1038" w:type="dxa"/>
            <w:noWrap/>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0" w:hRule="atLeast"/>
          <w:jc w:val="center"/>
        </w:trPr>
        <w:tc>
          <w:tcPr>
            <w:tcW w:w="716"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w:t>
            </w:r>
          </w:p>
        </w:tc>
        <w:tc>
          <w:tcPr>
            <w:tcW w:w="127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区商务局</w:t>
            </w:r>
          </w:p>
        </w:tc>
        <w:tc>
          <w:tcPr>
            <w:tcW w:w="1701"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对餐饮经营者违规经营的处罚</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取消</w:t>
            </w:r>
          </w:p>
        </w:tc>
        <w:tc>
          <w:tcPr>
            <w:tcW w:w="1038" w:type="dxa"/>
            <w:noWrap/>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0" w:hRule="atLeast"/>
          <w:jc w:val="center"/>
        </w:trPr>
        <w:tc>
          <w:tcPr>
            <w:tcW w:w="716"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w:t>
            </w:r>
          </w:p>
        </w:tc>
        <w:tc>
          <w:tcPr>
            <w:tcW w:w="127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区财政局</w:t>
            </w:r>
          </w:p>
        </w:tc>
        <w:tc>
          <w:tcPr>
            <w:tcW w:w="1701"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行政确认</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对政府采购中标成交结果无效的确认</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暂不列入</w:t>
            </w:r>
          </w:p>
        </w:tc>
        <w:tc>
          <w:tcPr>
            <w:tcW w:w="1038" w:type="dxa"/>
            <w:noWrap/>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5" w:hRule="atLeast"/>
          <w:jc w:val="center"/>
        </w:trPr>
        <w:tc>
          <w:tcPr>
            <w:tcW w:w="71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11</w:t>
            </w:r>
          </w:p>
        </w:tc>
        <w:tc>
          <w:tcPr>
            <w:tcW w:w="127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区财政局</w:t>
            </w:r>
          </w:p>
        </w:tc>
        <w:tc>
          <w:tcPr>
            <w:tcW w:w="1701"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行政确认</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区级非营利组织免税资格认定</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暂不列入</w:t>
            </w:r>
          </w:p>
        </w:tc>
        <w:tc>
          <w:tcPr>
            <w:tcW w:w="1038" w:type="dxa"/>
            <w:noWrap/>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5" w:hRule="atLeast"/>
          <w:jc w:val="center"/>
        </w:trPr>
        <w:tc>
          <w:tcPr>
            <w:tcW w:w="71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1276"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区档案局</w:t>
            </w:r>
          </w:p>
        </w:tc>
        <w:tc>
          <w:tcPr>
            <w:tcW w:w="1701"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行政确认</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档案人员岗位资格证确认</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取消</w:t>
            </w:r>
          </w:p>
        </w:tc>
        <w:tc>
          <w:tcPr>
            <w:tcW w:w="1038" w:type="dxa"/>
            <w:noWrap/>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5" w:hRule="atLeast"/>
          <w:jc w:val="center"/>
        </w:trPr>
        <w:tc>
          <w:tcPr>
            <w:tcW w:w="71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13</w:t>
            </w:r>
          </w:p>
        </w:tc>
        <w:tc>
          <w:tcPr>
            <w:tcW w:w="1276"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区档案局</w:t>
            </w:r>
          </w:p>
        </w:tc>
        <w:tc>
          <w:tcPr>
            <w:tcW w:w="1701"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行政确认</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档案管理登记和注销</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取消</w:t>
            </w:r>
          </w:p>
        </w:tc>
        <w:tc>
          <w:tcPr>
            <w:tcW w:w="1038" w:type="dxa"/>
            <w:noWrap/>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5" w:hRule="atLeast"/>
          <w:jc w:val="center"/>
        </w:trPr>
        <w:tc>
          <w:tcPr>
            <w:tcW w:w="716"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14</w:t>
            </w:r>
          </w:p>
        </w:tc>
        <w:tc>
          <w:tcPr>
            <w:tcW w:w="1276"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区档案局</w:t>
            </w:r>
          </w:p>
        </w:tc>
        <w:tc>
          <w:tcPr>
            <w:tcW w:w="1701"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行政备案</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重大活动备案</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取消</w:t>
            </w:r>
          </w:p>
        </w:tc>
        <w:tc>
          <w:tcPr>
            <w:tcW w:w="1038" w:type="dxa"/>
            <w:noWrap/>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0" w:hRule="atLeast"/>
          <w:jc w:val="center"/>
        </w:trPr>
        <w:tc>
          <w:tcPr>
            <w:tcW w:w="71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15</w:t>
            </w:r>
          </w:p>
        </w:tc>
        <w:tc>
          <w:tcPr>
            <w:tcW w:w="127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区财政局</w:t>
            </w:r>
          </w:p>
        </w:tc>
        <w:tc>
          <w:tcPr>
            <w:tcW w:w="1701"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审核转报</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国家物联网发展及稀土产业补助资金管理</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取消</w:t>
            </w:r>
          </w:p>
        </w:tc>
        <w:tc>
          <w:tcPr>
            <w:tcW w:w="1038" w:type="dxa"/>
            <w:noWrap/>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0" w:hRule="atLeast"/>
          <w:jc w:val="center"/>
        </w:trPr>
        <w:tc>
          <w:tcPr>
            <w:tcW w:w="716"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w:t>
            </w:r>
          </w:p>
        </w:tc>
        <w:tc>
          <w:tcPr>
            <w:tcW w:w="127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区财政局</w:t>
            </w:r>
          </w:p>
        </w:tc>
        <w:tc>
          <w:tcPr>
            <w:tcW w:w="1701"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审核转报</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公益性群众团体捐赠税前扣除资格认定</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取消</w:t>
            </w:r>
          </w:p>
        </w:tc>
        <w:tc>
          <w:tcPr>
            <w:tcW w:w="1038" w:type="dxa"/>
            <w:noWrap/>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5" w:hRule="atLeast"/>
          <w:jc w:val="center"/>
        </w:trPr>
        <w:tc>
          <w:tcPr>
            <w:tcW w:w="716"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17</w:t>
            </w:r>
          </w:p>
        </w:tc>
        <w:tc>
          <w:tcPr>
            <w:tcW w:w="127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区财政局</w:t>
            </w:r>
          </w:p>
        </w:tc>
        <w:tc>
          <w:tcPr>
            <w:tcW w:w="1701"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审核转报</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国家中小企业发展专项资金管理</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取消</w:t>
            </w:r>
          </w:p>
        </w:tc>
        <w:tc>
          <w:tcPr>
            <w:tcW w:w="1038" w:type="dxa"/>
            <w:noWrap/>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18" w:hRule="atLeast"/>
          <w:jc w:val="center"/>
        </w:trPr>
        <w:tc>
          <w:tcPr>
            <w:tcW w:w="716"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18</w:t>
            </w:r>
          </w:p>
        </w:tc>
        <w:tc>
          <w:tcPr>
            <w:tcW w:w="127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区残联</w:t>
            </w:r>
          </w:p>
        </w:tc>
        <w:tc>
          <w:tcPr>
            <w:tcW w:w="1701"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审核转报</w:t>
            </w:r>
          </w:p>
        </w:tc>
        <w:tc>
          <w:tcPr>
            <w:tcW w:w="3074"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残疾人就业保障金征收</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由审核转报调整为行政征收</w:t>
            </w:r>
          </w:p>
        </w:tc>
        <w:tc>
          <w:tcPr>
            <w:tcW w:w="1038" w:type="dxa"/>
            <w:noWrap/>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5" w:hRule="atLeast"/>
          <w:jc w:val="center"/>
        </w:trPr>
        <w:tc>
          <w:tcPr>
            <w:tcW w:w="716"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19</w:t>
            </w:r>
          </w:p>
        </w:tc>
        <w:tc>
          <w:tcPr>
            <w:tcW w:w="127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区残联</w:t>
            </w:r>
          </w:p>
        </w:tc>
        <w:tc>
          <w:tcPr>
            <w:tcW w:w="1701"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审核转报</w:t>
            </w:r>
          </w:p>
        </w:tc>
        <w:tc>
          <w:tcPr>
            <w:tcW w:w="3074"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残疾人证办理的初审</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调整为中华人民共和国残疾人证核发，由审核转报调整为行政确认</w:t>
            </w:r>
          </w:p>
        </w:tc>
        <w:tc>
          <w:tcPr>
            <w:tcW w:w="1038" w:type="dxa"/>
            <w:noWrap/>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0" w:hRule="atLeast"/>
          <w:jc w:val="center"/>
        </w:trPr>
        <w:tc>
          <w:tcPr>
            <w:tcW w:w="71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127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区财政局</w:t>
            </w:r>
          </w:p>
        </w:tc>
        <w:tc>
          <w:tcPr>
            <w:tcW w:w="1701"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其他职权</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区本级先征后退等政策性退库审核</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取消</w:t>
            </w:r>
          </w:p>
        </w:tc>
        <w:tc>
          <w:tcPr>
            <w:tcW w:w="1038" w:type="dxa"/>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0" w:hRule="atLeast"/>
          <w:jc w:val="center"/>
        </w:trPr>
        <w:tc>
          <w:tcPr>
            <w:tcW w:w="71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21</w:t>
            </w:r>
          </w:p>
        </w:tc>
        <w:tc>
          <w:tcPr>
            <w:tcW w:w="127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区财政局</w:t>
            </w:r>
          </w:p>
        </w:tc>
        <w:tc>
          <w:tcPr>
            <w:tcW w:w="1701"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其他职权</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政府采购货物和服务招标投标综合评分法分值调整</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取消</w:t>
            </w:r>
          </w:p>
        </w:tc>
        <w:tc>
          <w:tcPr>
            <w:tcW w:w="1038" w:type="dxa"/>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0" w:hRule="atLeast"/>
          <w:jc w:val="center"/>
        </w:trPr>
        <w:tc>
          <w:tcPr>
            <w:tcW w:w="71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127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区财政局</w:t>
            </w:r>
          </w:p>
        </w:tc>
        <w:tc>
          <w:tcPr>
            <w:tcW w:w="1701"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其他职权</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区行政事业单位及所属企业国有资产评估项目核准、认定和备案</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取消</w:t>
            </w:r>
          </w:p>
        </w:tc>
        <w:tc>
          <w:tcPr>
            <w:tcW w:w="1038" w:type="dxa"/>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0" w:hRule="atLeast"/>
          <w:jc w:val="center"/>
        </w:trPr>
        <w:tc>
          <w:tcPr>
            <w:tcW w:w="71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127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区财政局</w:t>
            </w:r>
          </w:p>
        </w:tc>
        <w:tc>
          <w:tcPr>
            <w:tcW w:w="1701"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其他职权</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区行政事业单位及所属企业国有资产清查结果及清产核资结果认定</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取消</w:t>
            </w:r>
          </w:p>
        </w:tc>
        <w:tc>
          <w:tcPr>
            <w:tcW w:w="1038" w:type="dxa"/>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0" w:hRule="atLeast"/>
          <w:jc w:val="center"/>
        </w:trPr>
        <w:tc>
          <w:tcPr>
            <w:tcW w:w="71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127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区财政局</w:t>
            </w:r>
          </w:p>
        </w:tc>
        <w:tc>
          <w:tcPr>
            <w:tcW w:w="1701"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其他职权</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区行政事业单位国有资产产权登记</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取消</w:t>
            </w:r>
          </w:p>
        </w:tc>
        <w:tc>
          <w:tcPr>
            <w:tcW w:w="1038" w:type="dxa"/>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0" w:hRule="atLeast"/>
          <w:jc w:val="center"/>
        </w:trPr>
        <w:tc>
          <w:tcPr>
            <w:tcW w:w="71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127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区财政局</w:t>
            </w:r>
          </w:p>
        </w:tc>
        <w:tc>
          <w:tcPr>
            <w:tcW w:w="1701"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其他职权</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区行政事业单位资产配置批准及备案</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取消</w:t>
            </w:r>
          </w:p>
        </w:tc>
        <w:tc>
          <w:tcPr>
            <w:tcW w:w="1038" w:type="dxa"/>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0" w:hRule="atLeast"/>
          <w:jc w:val="center"/>
        </w:trPr>
        <w:tc>
          <w:tcPr>
            <w:tcW w:w="71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127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区财政局</w:t>
            </w:r>
          </w:p>
        </w:tc>
        <w:tc>
          <w:tcPr>
            <w:tcW w:w="1701"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其他职权</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区行政事业单位执法执勤用车及其他公务用车编制核定</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取消</w:t>
            </w:r>
          </w:p>
        </w:tc>
        <w:tc>
          <w:tcPr>
            <w:tcW w:w="1038" w:type="dxa"/>
            <w:vAlign w:val="center"/>
          </w:tcPr>
          <w:p>
            <w:pPr>
              <w:widowControl/>
              <w:spacing w:after="0"/>
              <w:jc w:val="center"/>
              <w:rPr>
                <w:rFonts w:ascii="仿宋_GB2312" w:hAnsi="宋体" w:eastAsia="仿宋_GB2312"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0" w:hRule="atLeast"/>
          <w:jc w:val="center"/>
        </w:trPr>
        <w:tc>
          <w:tcPr>
            <w:tcW w:w="71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127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区财政局</w:t>
            </w:r>
          </w:p>
        </w:tc>
        <w:tc>
          <w:tcPr>
            <w:tcW w:w="1701"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其他职权</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区行政事业单位资产对外有偿使用（出租、出借、对外投资、担保）批准及备案</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取消</w:t>
            </w:r>
          </w:p>
        </w:tc>
        <w:tc>
          <w:tcPr>
            <w:tcW w:w="1038" w:type="dxa"/>
            <w:vAlign w:val="center"/>
          </w:tcPr>
          <w:p>
            <w:pPr>
              <w:widowControl/>
              <w:spacing w:after="0"/>
              <w:jc w:val="center"/>
              <w:rPr>
                <w:rFonts w:ascii="仿宋_GB2312" w:hAnsi="宋体" w:eastAsia="仿宋_GB2312" w:cs="宋体"/>
                <w:color w:val="FF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0" w:hRule="atLeast"/>
          <w:jc w:val="center"/>
        </w:trPr>
        <w:tc>
          <w:tcPr>
            <w:tcW w:w="71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127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区财政局</w:t>
            </w:r>
          </w:p>
        </w:tc>
        <w:tc>
          <w:tcPr>
            <w:tcW w:w="1701"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其他职权</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区行政事业单位资产处置批准及备案</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取消</w:t>
            </w:r>
          </w:p>
        </w:tc>
        <w:tc>
          <w:tcPr>
            <w:tcW w:w="1038" w:type="dxa"/>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0" w:hRule="atLeast"/>
          <w:jc w:val="center"/>
        </w:trPr>
        <w:tc>
          <w:tcPr>
            <w:tcW w:w="71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127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区财政局</w:t>
            </w:r>
          </w:p>
        </w:tc>
        <w:tc>
          <w:tcPr>
            <w:tcW w:w="1701"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其他职权</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区行政事业单位国有资产划转批准</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取消</w:t>
            </w:r>
          </w:p>
        </w:tc>
        <w:tc>
          <w:tcPr>
            <w:tcW w:w="1038" w:type="dxa"/>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0" w:hRule="atLeast"/>
          <w:jc w:val="center"/>
        </w:trPr>
        <w:tc>
          <w:tcPr>
            <w:tcW w:w="71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127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区财政局</w:t>
            </w:r>
          </w:p>
        </w:tc>
        <w:tc>
          <w:tcPr>
            <w:tcW w:w="1701"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其他职权</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区行政单位资产调剂批准及备案</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取消</w:t>
            </w:r>
          </w:p>
        </w:tc>
        <w:tc>
          <w:tcPr>
            <w:tcW w:w="1038" w:type="dxa"/>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0" w:hRule="atLeast"/>
          <w:jc w:val="center"/>
        </w:trPr>
        <w:tc>
          <w:tcPr>
            <w:tcW w:w="71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31</w:t>
            </w:r>
          </w:p>
        </w:tc>
        <w:tc>
          <w:tcPr>
            <w:tcW w:w="127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区财政局</w:t>
            </w:r>
          </w:p>
        </w:tc>
        <w:tc>
          <w:tcPr>
            <w:tcW w:w="1701"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其他职权</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区行政事业单位产权界定和产权纠纷调处</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取消</w:t>
            </w:r>
          </w:p>
        </w:tc>
        <w:tc>
          <w:tcPr>
            <w:tcW w:w="1038" w:type="dxa"/>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0" w:hRule="atLeast"/>
          <w:jc w:val="center"/>
        </w:trPr>
        <w:tc>
          <w:tcPr>
            <w:tcW w:w="71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32</w:t>
            </w:r>
          </w:p>
        </w:tc>
        <w:tc>
          <w:tcPr>
            <w:tcW w:w="1276"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区档案局</w:t>
            </w:r>
          </w:p>
        </w:tc>
        <w:tc>
          <w:tcPr>
            <w:tcW w:w="1701"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其他职权</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重大科研项目档案的验收</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取消</w:t>
            </w:r>
          </w:p>
        </w:tc>
        <w:tc>
          <w:tcPr>
            <w:tcW w:w="1038" w:type="dxa"/>
            <w:noWrap/>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0" w:hRule="atLeast"/>
          <w:jc w:val="center"/>
        </w:trPr>
        <w:tc>
          <w:tcPr>
            <w:tcW w:w="71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33</w:t>
            </w:r>
          </w:p>
        </w:tc>
        <w:tc>
          <w:tcPr>
            <w:tcW w:w="1276"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区档案局</w:t>
            </w:r>
          </w:p>
        </w:tc>
        <w:tc>
          <w:tcPr>
            <w:tcW w:w="1701"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其他职权</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机关和事业单位的文件材料归档范围和文书档案保管期限表的审查</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取消</w:t>
            </w:r>
          </w:p>
        </w:tc>
        <w:tc>
          <w:tcPr>
            <w:tcW w:w="1038" w:type="dxa"/>
            <w:noWrap/>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0" w:hRule="atLeast"/>
          <w:jc w:val="center"/>
        </w:trPr>
        <w:tc>
          <w:tcPr>
            <w:tcW w:w="71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34</w:t>
            </w:r>
          </w:p>
        </w:tc>
        <w:tc>
          <w:tcPr>
            <w:tcW w:w="1276"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区档案局</w:t>
            </w:r>
          </w:p>
        </w:tc>
        <w:tc>
          <w:tcPr>
            <w:tcW w:w="1701"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其他职权</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国有企业的文件材料归档范围和档案保管期限的审查</w:t>
            </w:r>
          </w:p>
        </w:tc>
        <w:tc>
          <w:tcPr>
            <w:tcW w:w="1842"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取消</w:t>
            </w:r>
          </w:p>
        </w:tc>
        <w:tc>
          <w:tcPr>
            <w:tcW w:w="1038" w:type="dxa"/>
            <w:noWrap/>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0" w:hRule="atLeast"/>
          <w:jc w:val="center"/>
        </w:trPr>
        <w:tc>
          <w:tcPr>
            <w:tcW w:w="71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35</w:t>
            </w:r>
          </w:p>
        </w:tc>
        <w:tc>
          <w:tcPr>
            <w:tcW w:w="127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区残联</w:t>
            </w:r>
          </w:p>
        </w:tc>
        <w:tc>
          <w:tcPr>
            <w:tcW w:w="1701"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其他职权</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河南省盲人保健按摩机构执业资格证核发</w:t>
            </w:r>
          </w:p>
        </w:tc>
        <w:tc>
          <w:tcPr>
            <w:tcW w:w="1842"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取消</w:t>
            </w:r>
          </w:p>
        </w:tc>
        <w:tc>
          <w:tcPr>
            <w:tcW w:w="1038" w:type="dxa"/>
            <w:noWrap/>
            <w:vAlign w:val="center"/>
          </w:tcPr>
          <w:p>
            <w:pPr>
              <w:widowControl/>
              <w:spacing w:after="0"/>
              <w:jc w:val="center"/>
              <w:rPr>
                <w:rFonts w:ascii="仿宋_GB2312" w:hAnsi="宋体" w:eastAsia="仿宋_GB2312"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0" w:hRule="atLeast"/>
          <w:jc w:val="center"/>
        </w:trPr>
        <w:tc>
          <w:tcPr>
            <w:tcW w:w="716" w:type="dxa"/>
            <w:noWrap/>
            <w:vAlign w:val="center"/>
          </w:tcPr>
          <w:p>
            <w:pPr>
              <w:widowControl/>
              <w:spacing w:after="0"/>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36</w:t>
            </w:r>
          </w:p>
        </w:tc>
        <w:tc>
          <w:tcPr>
            <w:tcW w:w="1276"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区民政局</w:t>
            </w:r>
          </w:p>
        </w:tc>
        <w:tc>
          <w:tcPr>
            <w:tcW w:w="1701"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行政给付</w:t>
            </w:r>
          </w:p>
        </w:tc>
        <w:tc>
          <w:tcPr>
            <w:tcW w:w="3074" w:type="dxa"/>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五保供养待遇的给付</w:t>
            </w:r>
          </w:p>
        </w:tc>
        <w:tc>
          <w:tcPr>
            <w:tcW w:w="1842" w:type="dxa"/>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调整为特困供养待遇的给付</w:t>
            </w:r>
          </w:p>
        </w:tc>
        <w:tc>
          <w:tcPr>
            <w:tcW w:w="1038" w:type="dxa"/>
            <w:noWrap/>
            <w:vAlign w:val="center"/>
          </w:tcPr>
          <w:p>
            <w:pPr>
              <w:widowControl/>
              <w:spacing w:after="0"/>
              <w:jc w:val="center"/>
              <w:rPr>
                <w:rFonts w:ascii="仿宋_GB2312" w:hAnsi="宋体" w:eastAsia="仿宋_GB2312" w:cs="宋体"/>
                <w:kern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F638E"/>
    <w:rsid w:val="7BCF6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2019-10-21T02:14:00Z</dcterms:created>
  <dc:creator>金</dc:creator>
  <cp:lastModifiedBy>金</cp:lastModifiedBy>
  <dcterms:modified xsi:type="dcterms:W3CDTF">2019-10-21T02:14:49Z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